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C12" w:rsidRPr="00AD147D" w:rsidRDefault="00C70C12" w:rsidP="00C70C12">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C70C12" w:rsidRPr="00AD147D" w:rsidRDefault="00C70C12" w:rsidP="00C70C12">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C70C12" w:rsidRPr="00AD147D" w:rsidRDefault="00C70C12" w:rsidP="00C70C12">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C70C12" w:rsidRPr="00AD147D" w:rsidRDefault="00C70C12" w:rsidP="00C70C12">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C70C12" w:rsidRDefault="00C70C12" w:rsidP="00C70C12">
      <w:pPr>
        <w:spacing w:before="120" w:after="120" w:line="240" w:lineRule="auto"/>
        <w:jc w:val="center"/>
        <w:rPr>
          <w:rFonts w:ascii="Times New Roman" w:eastAsia="Times New Roman" w:hAnsi="Times New Roman" w:cs="Times New Roman"/>
          <w:b/>
          <w:i/>
          <w:lang w:eastAsia="hr-HR"/>
        </w:rPr>
      </w:pPr>
      <w:r w:rsidRPr="00AD147D">
        <w:rPr>
          <w:rFonts w:ascii="Times New Roman" w:eastAsia="Times New Roman" w:hAnsi="Times New Roman" w:cs="Times New Roman"/>
          <w:b/>
          <w:i/>
          <w:lang w:eastAsia="hr-HR"/>
        </w:rPr>
        <w:t xml:space="preserve">GRUPA </w:t>
      </w:r>
      <w:r>
        <w:rPr>
          <w:rFonts w:ascii="Times New Roman" w:eastAsia="Times New Roman" w:hAnsi="Times New Roman" w:cs="Times New Roman"/>
          <w:b/>
          <w:i/>
          <w:lang w:eastAsia="hr-HR"/>
        </w:rPr>
        <w:t>5</w:t>
      </w:r>
      <w:r w:rsidRPr="00AD147D">
        <w:rPr>
          <w:rFonts w:ascii="Times New Roman" w:eastAsia="Times New Roman" w:hAnsi="Times New Roman" w:cs="Times New Roman"/>
          <w:b/>
          <w:i/>
          <w:lang w:eastAsia="hr-HR"/>
        </w:rPr>
        <w:t xml:space="preserve">: </w:t>
      </w:r>
      <w:proofErr w:type="spellStart"/>
      <w:r>
        <w:rPr>
          <w:rFonts w:ascii="Times New Roman" w:eastAsia="Times New Roman" w:hAnsi="Times New Roman" w:cs="Times New Roman"/>
          <w:b/>
          <w:i/>
          <w:lang w:eastAsia="hr-HR"/>
        </w:rPr>
        <w:t>Biomikroskop</w:t>
      </w:r>
      <w:proofErr w:type="spellEnd"/>
      <w:r>
        <w:rPr>
          <w:rFonts w:ascii="Times New Roman" w:eastAsia="Times New Roman" w:hAnsi="Times New Roman" w:cs="Times New Roman"/>
          <w:b/>
          <w:i/>
          <w:lang w:eastAsia="hr-HR"/>
        </w:rPr>
        <w:t xml:space="preserve"> s prednjom kamerom</w:t>
      </w:r>
    </w:p>
    <w:p w:rsidR="00C70C12" w:rsidRPr="00AD147D" w:rsidRDefault="00C70C12" w:rsidP="00C70C12">
      <w:pPr>
        <w:spacing w:before="120" w:after="120" w:line="240" w:lineRule="auto"/>
        <w:jc w:val="center"/>
        <w:rPr>
          <w:rFonts w:ascii="Times New Roman" w:eastAsia="Times New Roman" w:hAnsi="Times New Roman" w:cs="Times New Roman"/>
          <w:b/>
          <w:u w:val="single"/>
          <w:lang w:eastAsia="hr-HR"/>
        </w:rPr>
      </w:pPr>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C70C12" w:rsidRPr="00AD147D" w:rsidRDefault="00C70C12" w:rsidP="00C70C12">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C70C12" w:rsidRPr="00AD147D" w:rsidRDefault="00C70C12" w:rsidP="00C70C12">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C70C12" w:rsidRPr="00AD147D" w:rsidRDefault="00C70C12" w:rsidP="00C70C12">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C70C12" w:rsidRPr="00AD147D" w:rsidRDefault="00C70C12" w:rsidP="00C70C12">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C70C12" w:rsidRPr="00AD147D" w:rsidTr="008D7C95">
        <w:trPr>
          <w:trHeight w:val="322"/>
          <w:jc w:val="center"/>
        </w:trPr>
        <w:tc>
          <w:tcPr>
            <w:tcW w:w="3114" w:type="dxa"/>
            <w:shd w:val="clear" w:color="auto" w:fill="FBE4D5" w:themeFill="accent2" w:themeFillTint="33"/>
            <w:vAlign w:val="center"/>
          </w:tcPr>
          <w:p w:rsidR="00C70C12" w:rsidRPr="00AD147D" w:rsidRDefault="00C70C12"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C70C12" w:rsidRPr="00AD147D" w:rsidRDefault="00C70C12"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C70C12" w:rsidRPr="00AD147D" w:rsidRDefault="00C70C12"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C70C12" w:rsidRPr="00AD147D" w:rsidTr="008D7C95">
        <w:trPr>
          <w:trHeight w:val="270"/>
          <w:jc w:val="center"/>
        </w:trPr>
        <w:tc>
          <w:tcPr>
            <w:tcW w:w="3114" w:type="dxa"/>
            <w:vAlign w:val="center"/>
          </w:tcPr>
          <w:p w:rsidR="00C70C12" w:rsidRPr="00AD147D" w:rsidRDefault="00C70C12"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69</w:t>
            </w:r>
          </w:p>
        </w:tc>
        <w:tc>
          <w:tcPr>
            <w:tcW w:w="2279"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69</w:t>
            </w:r>
            <w:r w:rsidRPr="00AD147D">
              <w:rPr>
                <w:rFonts w:ascii="Times New Roman" w:eastAsia="Times New Roman" w:hAnsi="Times New Roman" w:cs="Times New Roman"/>
                <w:sz w:val="21"/>
                <w:szCs w:val="21"/>
                <w:lang w:eastAsia="hr-HR"/>
              </w:rPr>
              <w:t>%</w:t>
            </w:r>
          </w:p>
        </w:tc>
      </w:tr>
      <w:tr w:rsidR="00C70C12" w:rsidRPr="00AD147D" w:rsidTr="008D7C95">
        <w:trPr>
          <w:trHeight w:val="275"/>
          <w:jc w:val="center"/>
        </w:trPr>
        <w:tc>
          <w:tcPr>
            <w:tcW w:w="3114" w:type="dxa"/>
            <w:vAlign w:val="center"/>
          </w:tcPr>
          <w:p w:rsidR="00C70C12" w:rsidRPr="00AD147D" w:rsidRDefault="00C70C12"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C70C12" w:rsidRPr="00AD147D" w:rsidTr="008D7C95">
        <w:trPr>
          <w:trHeight w:val="280"/>
          <w:jc w:val="center"/>
        </w:trPr>
        <w:tc>
          <w:tcPr>
            <w:tcW w:w="3114" w:type="dxa"/>
            <w:vAlign w:val="center"/>
          </w:tcPr>
          <w:p w:rsidR="00C70C12" w:rsidRPr="00AD147D" w:rsidRDefault="00C70C12"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21</w:t>
            </w:r>
          </w:p>
        </w:tc>
        <w:tc>
          <w:tcPr>
            <w:tcW w:w="2279"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21</w:t>
            </w:r>
            <w:r w:rsidRPr="00AD147D">
              <w:rPr>
                <w:rFonts w:ascii="Times New Roman" w:eastAsia="Times New Roman" w:hAnsi="Times New Roman" w:cs="Times New Roman"/>
                <w:sz w:val="21"/>
                <w:szCs w:val="21"/>
                <w:lang w:eastAsia="hr-HR"/>
              </w:rPr>
              <w:t>%</w:t>
            </w:r>
          </w:p>
        </w:tc>
      </w:tr>
      <w:tr w:rsidR="00C70C12" w:rsidRPr="00AD147D" w:rsidTr="008D7C95">
        <w:trPr>
          <w:trHeight w:val="274"/>
          <w:jc w:val="center"/>
        </w:trPr>
        <w:tc>
          <w:tcPr>
            <w:tcW w:w="3114" w:type="dxa"/>
            <w:vAlign w:val="center"/>
          </w:tcPr>
          <w:p w:rsidR="00C70C12" w:rsidRPr="00AD147D" w:rsidRDefault="00C70C12" w:rsidP="008D7C95">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C70C12" w:rsidRPr="00AD147D" w:rsidRDefault="00C70C12" w:rsidP="008D7C95">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C70C12" w:rsidRPr="00AD147D" w:rsidRDefault="00C70C12" w:rsidP="008D7C95">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C70C12" w:rsidRPr="00AD147D" w:rsidRDefault="00C70C12" w:rsidP="00C70C12">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C70C12" w:rsidRPr="00AD147D" w:rsidRDefault="00C70C12" w:rsidP="00C70C12">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C70C12" w:rsidRPr="00AD147D" w:rsidRDefault="00C70C12" w:rsidP="00C70C12">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C70C12" w:rsidRPr="00AD147D" w:rsidRDefault="00C70C12" w:rsidP="00C70C12">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C70C12" w:rsidRPr="00AD147D" w:rsidRDefault="00C70C12" w:rsidP="00C70C12">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C70C12" w:rsidRPr="00AD147D" w:rsidRDefault="00C70C12" w:rsidP="00C70C12">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C70C12" w:rsidRPr="00AD147D" w:rsidRDefault="00C70C12" w:rsidP="00C70C12">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C70C12" w:rsidRPr="00AD147D" w:rsidRDefault="00C70C12" w:rsidP="00C70C12">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C70C12" w:rsidRPr="00AD147D" w:rsidRDefault="00C70C12" w:rsidP="00C70C12">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Pr>
          <w:rFonts w:ascii="Times New Roman" w:eastAsia="Times New Roman" w:hAnsi="Times New Roman" w:cs="Times New Roman"/>
          <w:lang w:eastAsia="hr-HR"/>
        </w:rPr>
        <w:t>65</w:t>
      </w:r>
      <w:r w:rsidRPr="00AD147D">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šez</w:t>
      </w:r>
      <w:r w:rsidRPr="00AD147D">
        <w:rPr>
          <w:rFonts w:ascii="Times New Roman" w:eastAsia="Times New Roman" w:hAnsi="Times New Roman" w:cs="Times New Roman"/>
          <w:lang w:eastAsia="hr-HR"/>
        </w:rPr>
        <w:t>deset</w:t>
      </w:r>
      <w:r w:rsidR="00B6264A">
        <w:rPr>
          <w:rFonts w:ascii="Times New Roman" w:eastAsia="Times New Roman" w:hAnsi="Times New Roman" w:cs="Times New Roman"/>
          <w:lang w:eastAsia="hr-HR"/>
        </w:rPr>
        <w:t xml:space="preserve"> </w:t>
      </w:r>
      <w:bookmarkStart w:id="13" w:name="_GoBack"/>
      <w:bookmarkEnd w:id="13"/>
      <w:r>
        <w:rPr>
          <w:rFonts w:ascii="Times New Roman" w:eastAsia="Times New Roman" w:hAnsi="Times New Roman" w:cs="Times New Roman"/>
          <w:lang w:eastAsia="hr-HR"/>
        </w:rPr>
        <w:t>devet</w:t>
      </w:r>
      <w:r w:rsidRPr="00AD147D">
        <w:rPr>
          <w:rFonts w:ascii="Times New Roman" w:eastAsia="Times New Roman" w:hAnsi="Times New Roman" w:cs="Times New Roman"/>
          <w:lang w:eastAsia="hr-HR"/>
        </w:rPr>
        <w:t>) bodova.</w:t>
      </w:r>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Prihvatljiva ponuda s najnižom cijenom dobit će maksimalan broj bodova, a svaka druga razmjerno manji broj bodova prema sljedećoj formuli:</w:t>
      </w:r>
    </w:p>
    <w:p w:rsidR="00C70C12" w:rsidRPr="00B6264A" w:rsidRDefault="00C70C12" w:rsidP="00C70C12">
      <w:pPr>
        <w:spacing w:before="120" w:after="120" w:line="276" w:lineRule="auto"/>
        <w:ind w:left="1069"/>
        <w:jc w:val="center"/>
        <w:rPr>
          <w:rFonts w:ascii="Times New Roman" w:eastAsia="Times New Roman" w:hAnsi="Times New Roman" w:cs="Times New Roman"/>
          <w:b/>
          <w:lang w:eastAsia="hr-HR"/>
        </w:rPr>
      </w:pPr>
      <w:r w:rsidRPr="00B6264A">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B6264A">
        <w:rPr>
          <w:rFonts w:ascii="Times New Roman" w:eastAsia="Times New Roman" w:hAnsi="Times New Roman" w:cs="Times New Roman"/>
          <w:b/>
          <w:lang w:eastAsia="hr-HR"/>
        </w:rPr>
        <w:t xml:space="preserve">*69  </w:t>
      </w:r>
    </w:p>
    <w:p w:rsidR="00C70C12" w:rsidRPr="00B6264A" w:rsidRDefault="00C70C12" w:rsidP="00C70C12">
      <w:pPr>
        <w:spacing w:after="120" w:line="276" w:lineRule="auto"/>
        <w:ind w:left="1072"/>
        <w:contextualSpacing/>
        <w:jc w:val="both"/>
        <w:rPr>
          <w:rFonts w:ascii="Times New Roman" w:eastAsia="Times New Roman" w:hAnsi="Times New Roman" w:cs="Times New Roman"/>
          <w:sz w:val="18"/>
          <w:lang w:eastAsia="hr-HR"/>
        </w:rPr>
      </w:pPr>
      <w:r w:rsidRPr="00B6264A">
        <w:rPr>
          <w:rFonts w:ascii="Times New Roman" w:eastAsia="Times New Roman" w:hAnsi="Times New Roman" w:cs="Times New Roman"/>
          <w:sz w:val="18"/>
          <w:lang w:eastAsia="hr-HR"/>
        </w:rPr>
        <w:t>C</w:t>
      </w:r>
      <w:r w:rsidRPr="00B6264A">
        <w:rPr>
          <w:rFonts w:ascii="Times New Roman" w:eastAsia="Times New Roman" w:hAnsi="Times New Roman" w:cs="Times New Roman"/>
          <w:sz w:val="18"/>
          <w:lang w:eastAsia="hr-HR"/>
        </w:rPr>
        <w:tab/>
        <w:t>- broj bodova ostvarenih na temelju cijene promatrane ponude</w:t>
      </w:r>
    </w:p>
    <w:p w:rsidR="00C70C12" w:rsidRPr="00B6264A" w:rsidRDefault="00C70C12" w:rsidP="00C70C12">
      <w:pPr>
        <w:spacing w:after="120" w:line="276" w:lineRule="auto"/>
        <w:ind w:left="1072"/>
        <w:contextualSpacing/>
        <w:jc w:val="both"/>
        <w:rPr>
          <w:rFonts w:ascii="Times New Roman" w:eastAsia="Times New Roman" w:hAnsi="Times New Roman" w:cs="Times New Roman"/>
          <w:sz w:val="18"/>
          <w:lang w:eastAsia="hr-HR"/>
        </w:rPr>
      </w:pPr>
      <w:r w:rsidRPr="00B6264A">
        <w:rPr>
          <w:rFonts w:ascii="Times New Roman" w:eastAsia="Times New Roman" w:hAnsi="Times New Roman" w:cs="Times New Roman"/>
          <w:sz w:val="18"/>
          <w:lang w:eastAsia="hr-HR"/>
        </w:rPr>
        <w:t>CN</w:t>
      </w:r>
      <w:r w:rsidRPr="00B6264A">
        <w:rPr>
          <w:rFonts w:ascii="Times New Roman" w:eastAsia="Times New Roman" w:hAnsi="Times New Roman" w:cs="Times New Roman"/>
          <w:sz w:val="18"/>
          <w:lang w:eastAsia="hr-HR"/>
        </w:rPr>
        <w:tab/>
        <w:t>- najniža cijena ponude u postupku nabave</w:t>
      </w:r>
    </w:p>
    <w:p w:rsidR="00C70C12" w:rsidRPr="00B6264A" w:rsidRDefault="00C70C12" w:rsidP="00C70C12">
      <w:pPr>
        <w:spacing w:after="120" w:line="276" w:lineRule="auto"/>
        <w:ind w:left="1072"/>
        <w:contextualSpacing/>
        <w:jc w:val="both"/>
        <w:rPr>
          <w:rFonts w:ascii="Times New Roman" w:eastAsia="Times New Roman" w:hAnsi="Times New Roman" w:cs="Times New Roman"/>
          <w:sz w:val="18"/>
          <w:lang w:eastAsia="hr-HR"/>
        </w:rPr>
      </w:pPr>
      <w:r w:rsidRPr="00B6264A">
        <w:rPr>
          <w:rFonts w:ascii="Times New Roman" w:eastAsia="Times New Roman" w:hAnsi="Times New Roman" w:cs="Times New Roman"/>
          <w:sz w:val="18"/>
          <w:lang w:eastAsia="hr-HR"/>
        </w:rPr>
        <w:t>CP</w:t>
      </w:r>
      <w:r w:rsidRPr="00B6264A">
        <w:rPr>
          <w:rFonts w:ascii="Times New Roman" w:eastAsia="Times New Roman" w:hAnsi="Times New Roman" w:cs="Times New Roman"/>
          <w:sz w:val="18"/>
          <w:lang w:eastAsia="hr-HR"/>
        </w:rPr>
        <w:tab/>
        <w:t>- cijena ponude koja se ocjenjuje</w:t>
      </w:r>
    </w:p>
    <w:p w:rsidR="00C70C12" w:rsidRPr="00AD147D" w:rsidRDefault="00C70C12" w:rsidP="00C70C12">
      <w:pPr>
        <w:spacing w:after="120" w:line="276" w:lineRule="auto"/>
        <w:ind w:left="1069"/>
        <w:jc w:val="both"/>
        <w:rPr>
          <w:rFonts w:ascii="Times New Roman" w:eastAsia="Times New Roman" w:hAnsi="Times New Roman" w:cs="Times New Roman"/>
          <w:sz w:val="18"/>
          <w:lang w:eastAsia="hr-HR"/>
        </w:rPr>
      </w:pPr>
      <w:r w:rsidRPr="00B6264A">
        <w:rPr>
          <w:rFonts w:ascii="Times New Roman" w:eastAsia="Times New Roman" w:hAnsi="Times New Roman" w:cs="Times New Roman"/>
          <w:sz w:val="18"/>
          <w:lang w:eastAsia="hr-HR"/>
        </w:rPr>
        <w:t>69</w:t>
      </w:r>
      <w:r w:rsidRPr="00B6264A">
        <w:rPr>
          <w:rFonts w:ascii="Times New Roman" w:eastAsia="Times New Roman" w:hAnsi="Times New Roman" w:cs="Times New Roman"/>
          <w:sz w:val="18"/>
          <w:lang w:eastAsia="hr-HR"/>
        </w:rPr>
        <w:tab/>
        <w:t xml:space="preserve">- najviši ostvarivi </w:t>
      </w:r>
      <w:r w:rsidRPr="00AD147D">
        <w:rPr>
          <w:rFonts w:ascii="Times New Roman" w:eastAsia="Times New Roman" w:hAnsi="Times New Roman" w:cs="Times New Roman"/>
          <w:sz w:val="18"/>
          <w:lang w:eastAsia="hr-HR"/>
        </w:rPr>
        <w:t>broj bodova na temelju kriterija cijena</w:t>
      </w:r>
    </w:p>
    <w:p w:rsidR="00C70C12" w:rsidRPr="00AD147D" w:rsidRDefault="00C70C12" w:rsidP="00C70C12">
      <w:pPr>
        <w:spacing w:after="120" w:line="276" w:lineRule="auto"/>
        <w:jc w:val="both"/>
        <w:rPr>
          <w:rFonts w:ascii="Times New Roman" w:eastAsia="Times New Roman" w:hAnsi="Times New Roman" w:cs="Times New Roman"/>
          <w:b/>
          <w:u w:val="single"/>
          <w:lang w:eastAsia="hr-HR"/>
        </w:rPr>
      </w:pPr>
    </w:p>
    <w:p w:rsidR="00C70C12" w:rsidRPr="00AD147D" w:rsidRDefault="00C70C12" w:rsidP="00C70C12">
      <w:pPr>
        <w:spacing w:line="276" w:lineRule="auto"/>
        <w:rPr>
          <w:rFonts w:ascii="Times New Roman" w:hAnsi="Times New Roman" w:cs="Times New Roman"/>
          <w:b/>
          <w:u w:val="single"/>
        </w:rPr>
      </w:pPr>
      <w:r w:rsidRPr="00AD147D">
        <w:rPr>
          <w:rFonts w:ascii="Times New Roman" w:hAnsi="Times New Roman" w:cs="Times New Roman"/>
          <w:b/>
          <w:u w:val="single"/>
        </w:rPr>
        <w:t>b) Duljina jamstvenog roka</w:t>
      </w:r>
    </w:p>
    <w:p w:rsidR="00C70C12" w:rsidRPr="00AD147D" w:rsidRDefault="00C70C12" w:rsidP="00C70C12">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Dodatna godina jamstvenog roka za robu iznad obvezno ponuđenog jamstvenog roka od 2 (dvije) godina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C70C12" w:rsidRPr="00AD147D" w:rsidTr="008D7C95">
        <w:trPr>
          <w:trHeight w:val="362"/>
          <w:jc w:val="center"/>
        </w:trPr>
        <w:tc>
          <w:tcPr>
            <w:tcW w:w="3929" w:type="dxa"/>
            <w:shd w:val="clear" w:color="auto" w:fill="FBE4D5" w:themeFill="accent2" w:themeFillTint="33"/>
            <w:vAlign w:val="center"/>
          </w:tcPr>
          <w:p w:rsidR="00C70C12" w:rsidRPr="00AD147D" w:rsidRDefault="00C70C12"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C70C12" w:rsidRPr="00AD147D" w:rsidRDefault="00C70C12"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C70C12" w:rsidRPr="00AD147D" w:rsidTr="008D7C95">
        <w:trPr>
          <w:trHeight w:val="354"/>
          <w:jc w:val="center"/>
        </w:trPr>
        <w:tc>
          <w:tcPr>
            <w:tcW w:w="3929"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jamstveni rok 2 (dvije) godine</w:t>
            </w:r>
          </w:p>
        </w:tc>
        <w:tc>
          <w:tcPr>
            <w:tcW w:w="1741"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0</w:t>
            </w:r>
          </w:p>
        </w:tc>
      </w:tr>
      <w:tr w:rsidR="00C70C12" w:rsidRPr="00AD147D" w:rsidTr="008D7C95">
        <w:trPr>
          <w:trHeight w:val="287"/>
          <w:jc w:val="center"/>
        </w:trPr>
        <w:tc>
          <w:tcPr>
            <w:tcW w:w="3929"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jamstveni rok 4 (četiri) godine</w:t>
            </w:r>
          </w:p>
        </w:tc>
        <w:tc>
          <w:tcPr>
            <w:tcW w:w="1741"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4</w:t>
            </w:r>
          </w:p>
        </w:tc>
      </w:tr>
      <w:tr w:rsidR="00C70C12" w:rsidRPr="00AD147D" w:rsidTr="008D7C95">
        <w:trPr>
          <w:trHeight w:val="287"/>
          <w:jc w:val="center"/>
        </w:trPr>
        <w:tc>
          <w:tcPr>
            <w:tcW w:w="3929"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jamstveni rok 6 (šest) godina</w:t>
            </w:r>
          </w:p>
        </w:tc>
        <w:tc>
          <w:tcPr>
            <w:tcW w:w="1741"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6</w:t>
            </w:r>
          </w:p>
        </w:tc>
      </w:tr>
      <w:tr w:rsidR="00C70C12" w:rsidRPr="00AD147D" w:rsidTr="008D7C95">
        <w:trPr>
          <w:trHeight w:val="264"/>
          <w:jc w:val="center"/>
        </w:trPr>
        <w:tc>
          <w:tcPr>
            <w:tcW w:w="3929"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jamstveni rok 8 (osam) godina</w:t>
            </w:r>
          </w:p>
        </w:tc>
        <w:tc>
          <w:tcPr>
            <w:tcW w:w="1741"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8</w:t>
            </w:r>
          </w:p>
        </w:tc>
      </w:tr>
      <w:tr w:rsidR="00C70C12" w:rsidRPr="00AD147D" w:rsidTr="008D7C95">
        <w:trPr>
          <w:trHeight w:val="264"/>
          <w:jc w:val="center"/>
        </w:trPr>
        <w:tc>
          <w:tcPr>
            <w:tcW w:w="3929"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jamstveni rok 10 (deset) godina</w:t>
            </w:r>
          </w:p>
        </w:tc>
        <w:tc>
          <w:tcPr>
            <w:tcW w:w="1741" w:type="dxa"/>
            <w:vAlign w:val="center"/>
          </w:tcPr>
          <w:p w:rsidR="00C70C12" w:rsidRPr="00B6264A" w:rsidRDefault="00C70C12" w:rsidP="008D7C95">
            <w:pPr>
              <w:spacing w:before="60" w:after="60" w:line="240" w:lineRule="auto"/>
              <w:jc w:val="center"/>
              <w:rPr>
                <w:rFonts w:ascii="Times New Roman" w:eastAsia="Times New Roman" w:hAnsi="Times New Roman" w:cs="Times New Roman"/>
                <w:sz w:val="21"/>
                <w:szCs w:val="21"/>
                <w:lang w:eastAsia="hr-HR"/>
              </w:rPr>
            </w:pPr>
            <w:r w:rsidRPr="00B6264A">
              <w:rPr>
                <w:rFonts w:ascii="Times New Roman" w:eastAsia="Times New Roman" w:hAnsi="Times New Roman" w:cs="Times New Roman"/>
                <w:sz w:val="21"/>
                <w:szCs w:val="21"/>
                <w:lang w:eastAsia="hr-HR"/>
              </w:rPr>
              <w:t>10</w:t>
            </w:r>
          </w:p>
        </w:tc>
      </w:tr>
    </w:tbl>
    <w:p w:rsidR="00C70C12" w:rsidRPr="00AD147D" w:rsidRDefault="00C70C12" w:rsidP="00C70C12">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C70C12" w:rsidRPr="00AD147D" w:rsidRDefault="00C70C12" w:rsidP="00C70C12">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C70C12" w:rsidRPr="00AD147D" w:rsidRDefault="00C70C12" w:rsidP="00C70C12">
      <w:pPr>
        <w:spacing w:before="120" w:after="120" w:line="276" w:lineRule="auto"/>
        <w:ind w:left="644"/>
        <w:jc w:val="both"/>
        <w:rPr>
          <w:rFonts w:ascii="Times New Roman" w:eastAsia="Times New Roman" w:hAnsi="Times New Roman" w:cs="Times New Roman"/>
          <w:lang w:eastAsia="hr-HR"/>
        </w:rPr>
      </w:pPr>
    </w:p>
    <w:p w:rsidR="00C70C12" w:rsidRPr="00AD147D" w:rsidRDefault="00C70C12" w:rsidP="00C70C12">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C70C12" w:rsidRPr="00AD147D" w:rsidRDefault="00C70C12" w:rsidP="00C70C12">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8789" w:type="dxa"/>
        <w:tblInd w:w="137" w:type="dxa"/>
        <w:tblLook w:val="04A0" w:firstRow="1" w:lastRow="0" w:firstColumn="1" w:lastColumn="0" w:noHBand="0" w:noVBand="1"/>
      </w:tblPr>
      <w:tblGrid>
        <w:gridCol w:w="7371"/>
        <w:gridCol w:w="1418"/>
      </w:tblGrid>
      <w:tr w:rsidR="00C70C12" w:rsidRPr="00AD147D" w:rsidTr="008D7C95">
        <w:trPr>
          <w:trHeight w:val="400"/>
        </w:trPr>
        <w:tc>
          <w:tcPr>
            <w:tcW w:w="7371" w:type="dxa"/>
            <w:shd w:val="clear" w:color="auto" w:fill="FBE4D5" w:themeFill="accent2" w:themeFillTint="33"/>
            <w:vAlign w:val="center"/>
          </w:tcPr>
          <w:p w:rsidR="00C70C12" w:rsidRPr="00AD147D" w:rsidRDefault="00C70C12" w:rsidP="008D7C95">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1418" w:type="dxa"/>
            <w:shd w:val="clear" w:color="auto" w:fill="FBE4D5" w:themeFill="accent2" w:themeFillTint="33"/>
            <w:vAlign w:val="center"/>
          </w:tcPr>
          <w:p w:rsidR="00C70C12" w:rsidRPr="00AD147D" w:rsidRDefault="00C70C12" w:rsidP="008D7C95">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C70C12" w:rsidRPr="00AD147D" w:rsidTr="008D7C95">
        <w:tc>
          <w:tcPr>
            <w:tcW w:w="7371" w:type="dxa"/>
          </w:tcPr>
          <w:p w:rsidR="00C70C12" w:rsidRPr="00C70C12" w:rsidRDefault="00C70C12" w:rsidP="00C70C12">
            <w:pPr>
              <w:spacing w:before="60" w:after="60"/>
              <w:rPr>
                <w:rFonts w:ascii="Times New Roman" w:hAnsi="Times New Roman" w:cs="Times New Roman"/>
              </w:rPr>
            </w:pPr>
            <w:r w:rsidRPr="00C70C12">
              <w:rPr>
                <w:rFonts w:ascii="Times New Roman" w:hAnsi="Times New Roman" w:cs="Times New Roman"/>
              </w:rPr>
              <w:t xml:space="preserve">Mogućnost nadogradnje </w:t>
            </w:r>
            <w:proofErr w:type="spellStart"/>
            <w:r w:rsidRPr="00C70C12">
              <w:rPr>
                <w:rFonts w:ascii="Times New Roman" w:hAnsi="Times New Roman" w:cs="Times New Roman"/>
              </w:rPr>
              <w:t>tubusa</w:t>
            </w:r>
            <w:proofErr w:type="spellEnd"/>
            <w:r w:rsidRPr="00C70C12">
              <w:rPr>
                <w:rFonts w:ascii="Times New Roman" w:hAnsi="Times New Roman" w:cs="Times New Roman"/>
              </w:rPr>
              <w:t xml:space="preserve"> za asistenta u dvije varijante (dugački za stojeći položaj i kratki za sjedeći položaj)</w:t>
            </w:r>
          </w:p>
        </w:tc>
        <w:tc>
          <w:tcPr>
            <w:tcW w:w="1418" w:type="dxa"/>
          </w:tcPr>
          <w:p w:rsidR="00C70C12" w:rsidRPr="00AD147D" w:rsidRDefault="00C70C12" w:rsidP="00C70C12">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p>
        </w:tc>
      </w:tr>
      <w:tr w:rsidR="00C70C12" w:rsidRPr="00AD147D" w:rsidTr="008D7C95">
        <w:tc>
          <w:tcPr>
            <w:tcW w:w="7371" w:type="dxa"/>
          </w:tcPr>
          <w:p w:rsidR="00C70C12" w:rsidRPr="00C70C12" w:rsidRDefault="00C70C12" w:rsidP="00C70C12">
            <w:pPr>
              <w:spacing w:before="60" w:after="60"/>
              <w:rPr>
                <w:rFonts w:ascii="Times New Roman" w:hAnsi="Times New Roman" w:cs="Times New Roman"/>
              </w:rPr>
            </w:pPr>
            <w:r w:rsidRPr="00C70C12">
              <w:rPr>
                <w:rFonts w:ascii="Times New Roman" w:hAnsi="Times New Roman" w:cs="Times New Roman"/>
              </w:rPr>
              <w:t xml:space="preserve">Mogućnost nadogradnje okulara s usporednom mrežicom za procjenu gustoće </w:t>
            </w:r>
            <w:proofErr w:type="spellStart"/>
            <w:r w:rsidRPr="00C70C12">
              <w:rPr>
                <w:rFonts w:ascii="Times New Roman" w:hAnsi="Times New Roman" w:cs="Times New Roman"/>
              </w:rPr>
              <w:t>endotelnih</w:t>
            </w:r>
            <w:proofErr w:type="spellEnd"/>
            <w:r w:rsidRPr="00C70C12">
              <w:rPr>
                <w:rFonts w:ascii="Times New Roman" w:hAnsi="Times New Roman" w:cs="Times New Roman"/>
              </w:rPr>
              <w:t xml:space="preserve"> stanica</w:t>
            </w:r>
          </w:p>
        </w:tc>
        <w:tc>
          <w:tcPr>
            <w:tcW w:w="1418" w:type="dxa"/>
          </w:tcPr>
          <w:p w:rsidR="00C70C12" w:rsidRPr="00AD147D" w:rsidRDefault="00C70C12" w:rsidP="00C70C12">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p>
        </w:tc>
      </w:tr>
      <w:tr w:rsidR="00C70C12" w:rsidRPr="00AD147D" w:rsidTr="008D7C95">
        <w:tc>
          <w:tcPr>
            <w:tcW w:w="7371" w:type="dxa"/>
          </w:tcPr>
          <w:p w:rsidR="00C70C12" w:rsidRPr="00C70C12" w:rsidRDefault="00C70C12" w:rsidP="00C70C12">
            <w:pPr>
              <w:spacing w:before="60" w:after="60"/>
              <w:rPr>
                <w:rFonts w:ascii="Times New Roman" w:hAnsi="Times New Roman" w:cs="Times New Roman"/>
              </w:rPr>
            </w:pPr>
            <w:r w:rsidRPr="00C70C12">
              <w:rPr>
                <w:rFonts w:ascii="Times New Roman" w:hAnsi="Times New Roman" w:cs="Times New Roman"/>
              </w:rPr>
              <w:t>Mogućnost nadogradnje okulara s ciljnom mrežicom za fokusiranje slike u kameru s kompenzacijom akomodacije</w:t>
            </w:r>
          </w:p>
        </w:tc>
        <w:tc>
          <w:tcPr>
            <w:tcW w:w="1418" w:type="dxa"/>
          </w:tcPr>
          <w:p w:rsidR="00C70C12" w:rsidRDefault="00C70C12" w:rsidP="00C70C12">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p>
        </w:tc>
      </w:tr>
    </w:tbl>
    <w:p w:rsidR="00C70C12" w:rsidRPr="00B6264A" w:rsidRDefault="00C70C12" w:rsidP="00C70C12">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Maksimalan broj bodova koji ponuditelji mogu dobiti bodovanjem ponude po kriteriju dodatnih funkcionalnosti uređaja zbrajanjem svih bodova sukladno iskazanim bodovima u </w:t>
      </w:r>
      <w:r w:rsidRPr="00B6264A">
        <w:rPr>
          <w:rFonts w:ascii="Times New Roman" w:eastAsia="Times New Roman" w:hAnsi="Times New Roman" w:cs="Times New Roman"/>
          <w:lang w:eastAsia="zh-CN"/>
        </w:rPr>
        <w:t>tablici iznosi 21 (dvadeset</w:t>
      </w:r>
      <w:r w:rsidR="00B6264A">
        <w:rPr>
          <w:rFonts w:ascii="Times New Roman" w:eastAsia="Times New Roman" w:hAnsi="Times New Roman" w:cs="Times New Roman"/>
          <w:lang w:eastAsia="zh-CN"/>
        </w:rPr>
        <w:t xml:space="preserve"> </w:t>
      </w:r>
      <w:r w:rsidRPr="00B6264A">
        <w:rPr>
          <w:rFonts w:ascii="Times New Roman" w:eastAsia="Times New Roman" w:hAnsi="Times New Roman" w:cs="Times New Roman"/>
          <w:lang w:eastAsia="zh-CN"/>
        </w:rPr>
        <w:t xml:space="preserve">jedan) bod. </w:t>
      </w:r>
    </w:p>
    <w:p w:rsidR="002E61AE" w:rsidRPr="00C70C12" w:rsidRDefault="00C70C12" w:rsidP="00C70C12">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hr-HR"/>
        </w:rPr>
        <w:lastRenderedPageBreak/>
        <w:t xml:space="preserve">Svako dodatno svojstvo ponuđenog proizvoda ponuditelji </w:t>
      </w:r>
      <w:r w:rsidRPr="00AD147D">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sectPr w:rsidR="002E61AE" w:rsidRPr="00C70C1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6264A">
      <w:pPr>
        <w:spacing w:after="0" w:line="240" w:lineRule="auto"/>
      </w:pPr>
      <w:r>
        <w:separator/>
      </w:r>
    </w:p>
  </w:endnote>
  <w:endnote w:type="continuationSeparator" w:id="0">
    <w:p w:rsidR="00000000" w:rsidRDefault="00B62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C70C12">
        <w:pPr>
          <w:pStyle w:val="Podnoje"/>
          <w:jc w:val="right"/>
        </w:pPr>
        <w:r>
          <w:fldChar w:fldCharType="begin"/>
        </w:r>
        <w:r>
          <w:instrText>PAGE   \* MERGEFORMAT</w:instrText>
        </w:r>
        <w:r>
          <w:fldChar w:fldCharType="separate"/>
        </w:r>
        <w:r>
          <w:rPr>
            <w:noProof/>
          </w:rPr>
          <w:t>2</w:t>
        </w:r>
        <w:r>
          <w:fldChar w:fldCharType="end"/>
        </w:r>
      </w:p>
    </w:sdtContent>
  </w:sdt>
  <w:p w:rsidR="00907FE4" w:rsidRDefault="00B6264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6264A">
      <w:pPr>
        <w:spacing w:after="0" w:line="240" w:lineRule="auto"/>
      </w:pPr>
      <w:r>
        <w:separator/>
      </w:r>
    </w:p>
  </w:footnote>
  <w:footnote w:type="continuationSeparator" w:id="0">
    <w:p w:rsidR="00000000" w:rsidRDefault="00B62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C12"/>
    <w:rsid w:val="002E61AE"/>
    <w:rsid w:val="00B6264A"/>
    <w:rsid w:val="00C70C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E67D7"/>
  <w15:chartTrackingRefBased/>
  <w15:docId w15:val="{D1284FE3-CFD4-409D-A3D6-43EC9FD5A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C1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C70C12"/>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C70C12"/>
  </w:style>
  <w:style w:type="table" w:styleId="Reetkatablice">
    <w:name w:val="Table Grid"/>
    <w:basedOn w:val="Obinatablica"/>
    <w:uiPriority w:val="39"/>
    <w:rsid w:val="00C70C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2</cp:revision>
  <dcterms:created xsi:type="dcterms:W3CDTF">2026-03-03T10:00:00Z</dcterms:created>
  <dcterms:modified xsi:type="dcterms:W3CDTF">2026-03-20T11:46:00Z</dcterms:modified>
</cp:coreProperties>
</file>